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E1BB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b/>
          <w:noProof/>
          <w:color w:val="C00000"/>
          <w:sz w:val="32"/>
          <w:szCs w:val="32"/>
        </w:rPr>
      </w:pPr>
    </w:p>
    <w:p w14:paraId="3D8EAEFB" w14:textId="77777777" w:rsidR="004563DA" w:rsidRDefault="004563DA" w:rsidP="004563DA">
      <w:pPr>
        <w:spacing w:after="0" w:line="276" w:lineRule="auto"/>
        <w:ind w:left="2124" w:firstLine="708"/>
        <w:jc w:val="both"/>
        <w:rPr>
          <w:rFonts w:ascii="Book Antiqua" w:hAnsi="Book Antiqua" w:cs="Arial"/>
          <w:b/>
          <w:noProof/>
          <w:color w:val="C00000"/>
          <w:sz w:val="40"/>
          <w:szCs w:val="40"/>
        </w:rPr>
      </w:pPr>
      <w:r>
        <w:rPr>
          <w:rFonts w:ascii="Book Antiqua" w:hAnsi="Book Antiqua" w:cs="Arial"/>
          <w:b/>
          <w:noProof/>
          <w:color w:val="C00000"/>
          <w:sz w:val="40"/>
          <w:szCs w:val="40"/>
        </w:rPr>
        <w:t xml:space="preserve">       Alfredo Dagnino y Guerra </w:t>
      </w:r>
    </w:p>
    <w:p w14:paraId="25DBAA2D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b/>
          <w:noProof/>
          <w:color w:val="C00000"/>
          <w:sz w:val="28"/>
          <w:szCs w:val="28"/>
        </w:rPr>
      </w:pPr>
      <w:bookmarkStart w:id="0" w:name="_Hlk183462140"/>
      <w:r>
        <w:rPr>
          <w:rFonts w:ascii="Book Antiqua" w:hAnsi="Book Antiqua" w:cs="Arial"/>
          <w:b/>
          <w:color w:val="C00000"/>
          <w:sz w:val="28"/>
          <w:szCs w:val="28"/>
          <w:u w:val="single"/>
        </w:rPr>
        <w:t>____________________________________________________________</w:t>
      </w:r>
    </w:p>
    <w:bookmarkEnd w:id="0"/>
    <w:p w14:paraId="771C55C3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b/>
          <w:noProof/>
          <w:color w:val="C00000"/>
          <w:sz w:val="28"/>
          <w:szCs w:val="28"/>
        </w:rPr>
      </w:pPr>
      <w:r>
        <w:rPr>
          <w:rFonts w:ascii="Book Antiqua" w:hAnsi="Book Antiqua" w:cs="Arial"/>
          <w:b/>
          <w:noProof/>
          <w:color w:val="C00000"/>
          <w:sz w:val="28"/>
          <w:szCs w:val="28"/>
        </w:rPr>
        <w:t xml:space="preserve">                                                                                        </w:t>
      </w:r>
    </w:p>
    <w:p w14:paraId="15131CBE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color w:val="C00000"/>
          <w:sz w:val="28"/>
          <w:szCs w:val="28"/>
        </w:rPr>
      </w:pPr>
      <w:r>
        <w:rPr>
          <w:rFonts w:ascii="Book Antiqua" w:hAnsi="Book Antiqua" w:cs="Dialog-SemiBold"/>
          <w:b/>
          <w:bCs/>
          <w:color w:val="C00000"/>
          <w:sz w:val="28"/>
          <w:szCs w:val="28"/>
        </w:rPr>
        <w:t xml:space="preserve">                                                                                Madrid, España, 1967</w:t>
      </w:r>
    </w:p>
    <w:p w14:paraId="1942651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Book Antiqua" w:hAnsi="Book Antiqua" w:cs="Dialog-SemiBold"/>
          <w:b/>
          <w:bCs/>
          <w:color w:val="C00000"/>
          <w:sz w:val="28"/>
          <w:szCs w:val="28"/>
        </w:rPr>
      </w:pPr>
    </w:p>
    <w:p w14:paraId="232CE272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0BF80702" w14:textId="77777777" w:rsidR="004563DA" w:rsidRDefault="004563DA" w:rsidP="004563DA">
      <w:pPr>
        <w:spacing w:after="0" w:line="240" w:lineRule="auto"/>
        <w:jc w:val="both"/>
        <w:rPr>
          <w:rFonts w:ascii="Book Antiqua" w:hAnsi="Book Antiqua" w:cs="Arial"/>
          <w:b/>
          <w:noProof/>
          <w:color w:val="C00000"/>
          <w:sz w:val="32"/>
          <w:szCs w:val="32"/>
        </w:rPr>
      </w:pPr>
      <w:r>
        <w:rPr>
          <w:rFonts w:ascii="Book Antiqua" w:hAnsi="Book Antiqua" w:cs="Arial"/>
          <w:b/>
          <w:noProof/>
          <w:color w:val="C00000"/>
          <w:sz w:val="32"/>
          <w:szCs w:val="32"/>
        </w:rPr>
        <w:t xml:space="preserve">Resumen Ejecutivo </w:t>
      </w:r>
    </w:p>
    <w:p w14:paraId="4531982A" w14:textId="77777777" w:rsidR="004563DA" w:rsidRDefault="004563DA" w:rsidP="004563DA">
      <w:pPr>
        <w:spacing w:after="0" w:line="240" w:lineRule="auto"/>
        <w:jc w:val="both"/>
        <w:rPr>
          <w:rFonts w:ascii="Book Antiqua" w:hAnsi="Book Antiqua" w:cs="Arial"/>
          <w:b/>
          <w:noProof/>
          <w:color w:val="C00000"/>
          <w:sz w:val="32"/>
          <w:szCs w:val="32"/>
        </w:rPr>
      </w:pPr>
      <w:r>
        <w:rPr>
          <w:rFonts w:ascii="Book Antiqua" w:hAnsi="Book Antiqua" w:cs="Arial"/>
          <w:b/>
          <w:color w:val="C00000"/>
          <w:sz w:val="28"/>
          <w:szCs w:val="28"/>
          <w:u w:val="single"/>
        </w:rPr>
        <w:t>____________________</w:t>
      </w:r>
    </w:p>
    <w:p w14:paraId="1AA76531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b/>
          <w:noProof/>
          <w:color w:val="C00000"/>
          <w:sz w:val="32"/>
          <w:szCs w:val="32"/>
        </w:rPr>
      </w:pPr>
    </w:p>
    <w:p w14:paraId="22E1CBCA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sz w:val="24"/>
          <w:szCs w:val="24"/>
        </w:rPr>
      </w:pPr>
      <w:r>
        <w:rPr>
          <w:rFonts w:ascii="Book Antiqua" w:hAnsi="Book Antiqua" w:cs="Dialog-SemiBold"/>
          <w:b/>
          <w:sz w:val="24"/>
          <w:szCs w:val="24"/>
          <w:u w:val="single"/>
        </w:rPr>
        <w:t>Jurista y directivo</w:t>
      </w:r>
      <w:r>
        <w:rPr>
          <w:rFonts w:ascii="Book Antiqua" w:hAnsi="Book Antiqua" w:cs="Dialog-SemiBold"/>
          <w:b/>
          <w:sz w:val="24"/>
          <w:szCs w:val="24"/>
        </w:rPr>
        <w:t xml:space="preserve">, con </w:t>
      </w:r>
      <w:r>
        <w:rPr>
          <w:rFonts w:ascii="Book Antiqua" w:hAnsi="Book Antiqua" w:cs="Dialog-SemiBold"/>
          <w:b/>
          <w:sz w:val="24"/>
          <w:szCs w:val="24"/>
          <w:u w:val="single"/>
        </w:rPr>
        <w:t>más de treinta (30) años de experiencia profesional en el sector público, el sector privado empresarial y el tercer sector</w:t>
      </w:r>
      <w:r>
        <w:rPr>
          <w:rFonts w:ascii="Book Antiqua" w:hAnsi="Book Antiqua" w:cs="Dialog-SemiBold"/>
          <w:bCs/>
          <w:sz w:val="24"/>
          <w:szCs w:val="24"/>
        </w:rPr>
        <w:t>.</w:t>
      </w:r>
    </w:p>
    <w:p w14:paraId="4B53C6B2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67FA6AFC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</w:rPr>
        <w:t xml:space="preserve">Nacido en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(España) el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21 de mayo de 1967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, es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Mayor del Consejo de Estado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,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abogado en ejercicio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,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asesor de empresas e instituciones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y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universidad y centros de postgrado</w:t>
      </w:r>
      <w:r>
        <w:rPr>
          <w:rFonts w:ascii="Book Antiqua" w:hAnsi="Book Antiqua" w:cs="Dialog-SemiBold"/>
          <w:b/>
          <w:bCs/>
          <w:sz w:val="24"/>
          <w:szCs w:val="24"/>
        </w:rPr>
        <w:t>.</w:t>
      </w:r>
    </w:p>
    <w:p w14:paraId="0CE73AF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1DCDBB0C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</w:rPr>
        <w:t xml:space="preserve">De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nacionalidad española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. </w:t>
      </w:r>
      <w:r>
        <w:rPr>
          <w:rFonts w:ascii="Book Antiqua" w:hAnsi="Book Antiqua" w:cs="Dialog-SemiBold"/>
          <w:b/>
          <w:color w:val="000000" w:themeColor="text1"/>
          <w:sz w:val="24"/>
          <w:szCs w:val="24"/>
        </w:rPr>
        <w:t xml:space="preserve">Casado con </w:t>
      </w:r>
      <w:r>
        <w:rPr>
          <w:rFonts w:ascii="Book Antiqua" w:hAnsi="Book Antiqua" w:cs="Dialog-SemiBold"/>
          <w:b/>
          <w:color w:val="000000" w:themeColor="text1"/>
          <w:sz w:val="24"/>
          <w:szCs w:val="24"/>
          <w:u w:val="single"/>
        </w:rPr>
        <w:t>María Teresa Valle y Lobo</w:t>
      </w:r>
      <w:r>
        <w:rPr>
          <w:rFonts w:ascii="Book Antiqua" w:hAnsi="Book Antiqua" w:cs="Dialog-SemiBold"/>
          <w:b/>
          <w:color w:val="000000" w:themeColor="text1"/>
          <w:sz w:val="24"/>
          <w:szCs w:val="24"/>
        </w:rPr>
        <w:t xml:space="preserve"> y con un hijo, </w:t>
      </w:r>
      <w:r>
        <w:rPr>
          <w:rFonts w:ascii="Book Antiqua" w:hAnsi="Book Antiqua" w:cs="Dialog-SemiBold"/>
          <w:b/>
          <w:color w:val="000000" w:themeColor="text1"/>
          <w:sz w:val="24"/>
          <w:szCs w:val="24"/>
          <w:u w:val="single"/>
        </w:rPr>
        <w:t>Alfredo Dagnino y Valle</w:t>
      </w:r>
      <w:r>
        <w:rPr>
          <w:rFonts w:ascii="Book Antiqua" w:hAnsi="Book Antiqua" w:cs="Dialog-SemiBold"/>
          <w:b/>
          <w:color w:val="000000" w:themeColor="text1"/>
          <w:sz w:val="24"/>
          <w:szCs w:val="24"/>
        </w:rPr>
        <w:t>.</w:t>
      </w:r>
    </w:p>
    <w:p w14:paraId="788D805D" w14:textId="77777777" w:rsidR="004563DA" w:rsidRDefault="004563DA" w:rsidP="004563DA">
      <w:pPr>
        <w:shd w:val="clear" w:color="auto" w:fill="FFFFFF"/>
        <w:spacing w:after="0" w:line="276" w:lineRule="auto"/>
        <w:jc w:val="both"/>
        <w:rPr>
          <w:rFonts w:ascii="Book Antiqua" w:hAnsi="Book Antiqua"/>
          <w:b/>
          <w:bCs/>
          <w:color w:val="C00000"/>
          <w:sz w:val="24"/>
          <w:szCs w:val="24"/>
          <w:u w:val="single"/>
        </w:rPr>
      </w:pPr>
    </w:p>
    <w:p w14:paraId="67827B26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Licenciado en Derecho por la Universidad Complutense de 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(1989). </w:t>
      </w:r>
    </w:p>
    <w:p w14:paraId="13BB5B51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15AAE53B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</w:rPr>
        <w:t xml:space="preserve">Cursó los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 xml:space="preserve">estudios de Doctorado en Derecho Público en la Facultad de Derecho de la </w:t>
      </w:r>
      <w:r>
        <w:rPr>
          <w:rFonts w:ascii="Book Antiqua" w:hAnsi="Book Antiqua" w:cs="Arial"/>
          <w:b/>
          <w:sz w:val="24"/>
          <w:szCs w:val="24"/>
          <w:u w:val="single"/>
        </w:rPr>
        <w:t>Universidad Complutense de Madrid</w:t>
      </w:r>
      <w:r>
        <w:rPr>
          <w:rFonts w:ascii="Book Antiqua" w:hAnsi="Book Antiqua" w:cs="Arial"/>
          <w:b/>
          <w:sz w:val="24"/>
          <w:szCs w:val="24"/>
        </w:rPr>
        <w:t xml:space="preserve"> (1990-1993), obteniendo el grado de suficiencia investigadora (1994)</w:t>
      </w:r>
      <w:r>
        <w:rPr>
          <w:rFonts w:ascii="Book Antiqua" w:hAnsi="Book Antiqua" w:cs="Arial"/>
          <w:sz w:val="24"/>
          <w:szCs w:val="24"/>
        </w:rPr>
        <w:t xml:space="preserve">. </w:t>
      </w:r>
    </w:p>
    <w:p w14:paraId="5828C1C1" w14:textId="77777777" w:rsidR="004563DA" w:rsidRDefault="004563DA" w:rsidP="004563DA">
      <w:pPr>
        <w:pStyle w:val="Prrafodelista"/>
        <w:spacing w:after="0" w:line="276" w:lineRule="auto"/>
        <w:ind w:left="862"/>
        <w:jc w:val="both"/>
        <w:rPr>
          <w:rFonts w:ascii="Book Antiqua" w:hAnsi="Book Antiqua" w:cs="Arial"/>
        </w:rPr>
      </w:pPr>
    </w:p>
    <w:p w14:paraId="2E9DE13B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Diplomado en Derecho Comparado y Derecho Europeo por la Universidad William &amp; Mary de Virginia - EEUU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(1989)</w:t>
      </w:r>
      <w:r>
        <w:rPr>
          <w:rFonts w:ascii="Book Antiqua" w:hAnsi="Book Antiqua" w:cs="Arial"/>
          <w:color w:val="000000" w:themeColor="text1"/>
          <w:sz w:val="24"/>
          <w:szCs w:val="24"/>
        </w:rPr>
        <w:t xml:space="preserve">.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Diplomado en Liderazgo para la Gestión Pública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(PLGP) y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Diplomado en Gestión Estratégica y Liderazgo Social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(PLS)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 xml:space="preserve">por el IESE Business </w:t>
      </w:r>
      <w:proofErr w:type="spellStart"/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School</w:t>
      </w:r>
      <w:proofErr w:type="spellEnd"/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 xml:space="preserve"> de la Universidad de Navarra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(2016-2017</w:t>
      </w:r>
      <w:r>
        <w:rPr>
          <w:rFonts w:ascii="Book Antiqua" w:hAnsi="Book Antiqua" w:cs="Arial"/>
          <w:color w:val="000000" w:themeColor="text1"/>
          <w:sz w:val="24"/>
          <w:szCs w:val="24"/>
        </w:rPr>
        <w:t xml:space="preserve">).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:lang w:val="es-ES_tradnl"/>
        </w:rPr>
        <w:t xml:space="preserve">Diplomado en </w:t>
      </w:r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 xml:space="preserve">Liderazgo Público en Emprendimiento e Innovación </w:t>
      </w:r>
      <w:r>
        <w:rPr>
          <w:rFonts w:ascii="Book Antiqua" w:hAnsi="Book Antiqua" w:cs="Arial"/>
          <w:b/>
          <w:color w:val="000000"/>
          <w:sz w:val="24"/>
          <w:szCs w:val="24"/>
        </w:rPr>
        <w:t xml:space="preserve">(PLP) </w:t>
      </w:r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 xml:space="preserve">por el DEUSTO Business </w:t>
      </w:r>
      <w:proofErr w:type="spellStart"/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>School</w:t>
      </w:r>
      <w:proofErr w:type="spellEnd"/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 xml:space="preserve"> de la Universidad de Deusto</w:t>
      </w:r>
      <w:r>
        <w:rPr>
          <w:rFonts w:ascii="Book Antiqua" w:hAnsi="Book Antiqua" w:cs="Arial"/>
          <w:b/>
          <w:color w:val="000000"/>
          <w:sz w:val="24"/>
          <w:szCs w:val="24"/>
        </w:rPr>
        <w:t xml:space="preserve"> (2016-2017)</w:t>
      </w:r>
      <w:r>
        <w:rPr>
          <w:rFonts w:ascii="Book Antiqua" w:hAnsi="Book Antiqua" w:cs="Arial"/>
          <w:color w:val="000000"/>
          <w:sz w:val="24"/>
          <w:szCs w:val="24"/>
        </w:rPr>
        <w:t xml:space="preserve">.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Máster Universitario en Liderazgo, Diplomacia e Inteligencia y Oficial Analista de Inteligencia por la Fundación de Estudios Estratégicos e Internacionales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(FESEI)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y la Universidad CEU Abad Oliva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(2016-2017)</w:t>
      </w:r>
      <w:r>
        <w:rPr>
          <w:rFonts w:ascii="Book Antiqua" w:hAnsi="Book Antiqua" w:cs="Arial"/>
          <w:color w:val="000000" w:themeColor="text1"/>
          <w:sz w:val="24"/>
          <w:szCs w:val="24"/>
        </w:rPr>
        <w:t xml:space="preserve">.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  <w:lang w:val="es-ES_tradnl"/>
        </w:rPr>
        <w:t xml:space="preserve">Diplomado en </w:t>
      </w:r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 xml:space="preserve">Ciberseguridad por el DEUSTO Business </w:t>
      </w:r>
      <w:proofErr w:type="spellStart"/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>School</w:t>
      </w:r>
      <w:proofErr w:type="spellEnd"/>
      <w:r>
        <w:rPr>
          <w:rFonts w:ascii="Book Antiqua" w:hAnsi="Book Antiqua" w:cs="Arial"/>
          <w:b/>
          <w:color w:val="000000"/>
          <w:sz w:val="24"/>
          <w:szCs w:val="24"/>
          <w:u w:val="single"/>
        </w:rPr>
        <w:t xml:space="preserve"> de la Universidad de Deusto</w:t>
      </w:r>
      <w:r>
        <w:rPr>
          <w:rFonts w:ascii="Book Antiqua" w:hAnsi="Book Antiqua" w:cs="Arial"/>
          <w:b/>
          <w:color w:val="000000"/>
          <w:sz w:val="24"/>
          <w:szCs w:val="24"/>
        </w:rPr>
        <w:t xml:space="preserve"> (2017-2018)</w:t>
      </w:r>
      <w:r>
        <w:rPr>
          <w:rFonts w:ascii="Book Antiqua" w:hAnsi="Book Antiqua" w:cs="Arial"/>
          <w:color w:val="000000"/>
          <w:sz w:val="24"/>
          <w:szCs w:val="24"/>
        </w:rPr>
        <w:t xml:space="preserve">. </w:t>
      </w:r>
      <w:r>
        <w:rPr>
          <w:rFonts w:ascii="Book Antiqua" w:hAnsi="Book Antiqua" w:cs="Arial"/>
          <w:b/>
          <w:color w:val="000000" w:themeColor="text1"/>
          <w:sz w:val="24"/>
          <w:szCs w:val="24"/>
          <w:u w:val="single"/>
        </w:rPr>
        <w:t>Diplomado en Protocolo por la Escuela Diplomática de España - Ministerio de Asuntos Exteriores</w:t>
      </w:r>
      <w:r>
        <w:rPr>
          <w:rFonts w:ascii="Book Antiqua" w:hAnsi="Book Antiqua" w:cs="Arial"/>
          <w:b/>
          <w:color w:val="000000" w:themeColor="text1"/>
          <w:sz w:val="24"/>
          <w:szCs w:val="24"/>
        </w:rPr>
        <w:t xml:space="preserve"> (2016)</w:t>
      </w:r>
      <w:r>
        <w:rPr>
          <w:rFonts w:ascii="Book Antiqua" w:hAnsi="Book Antiqua" w:cs="Arial"/>
          <w:color w:val="000000" w:themeColor="text1"/>
          <w:sz w:val="24"/>
          <w:szCs w:val="24"/>
        </w:rPr>
        <w:t xml:space="preserve">. </w:t>
      </w:r>
    </w:p>
    <w:p w14:paraId="79D65F49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30125EF8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</w:rPr>
        <w:lastRenderedPageBreak/>
        <w:t xml:space="preserve">Pertenece al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Cuerpo de Letrados del Consejo de Estado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en el que ingresó mediante oposición libre (1992). Nombramiento de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del Consejo de Estado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(1993). Nombrado Letrado adscrito a la Sección Sexta - Obras Públicas (1993-2006), Sección Cuarta – Defensa (2000-2002), Sección Sexta - Fomento (2013-2015), Sección Octava – Medio Ambiente y Energía (2015-2018), </w:t>
      </w:r>
      <w:bookmarkStart w:id="1" w:name="_Hlk183348649"/>
      <w:r>
        <w:rPr>
          <w:rFonts w:ascii="Book Antiqua" w:hAnsi="Book Antiqua" w:cs="Dialog-SemiBold"/>
          <w:b/>
          <w:bCs/>
          <w:sz w:val="24"/>
          <w:szCs w:val="24"/>
        </w:rPr>
        <w:t xml:space="preserve">Sección Tercera – Interior y Administración Local (2018-2020), Sección Tercera – Interior y Asuntos Exteriores, Unión Europea y Cooperación (2020-2021). </w:t>
      </w:r>
    </w:p>
    <w:p w14:paraId="4BD215DA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559D2A28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</w:rPr>
        <w:t xml:space="preserve">Ascendido a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Mayor del Consejo de Estado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(2021). Nombramiento de Letrado Mayor de la Sección Primera (2021) – Presidencia del Gobierno y Ministerios de la Presidencia, Justicia y Relaciones con las Cortes, Política Territorial y Memoria Democrática y Transformación Digital y Función Pública (desde 2021 y hasta la fecha).</w:t>
      </w:r>
    </w:p>
    <w:p w14:paraId="096711D5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5223CEED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Abogado ejerciente miembro del Ilustre Colegio de la Abogacía de 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(desde 1998). Abogado-Socio </w:t>
      </w:r>
      <w:bookmarkStart w:id="2" w:name="_Hlk183348869"/>
      <w:r>
        <w:rPr>
          <w:rFonts w:ascii="Book Antiqua" w:hAnsi="Book Antiqua" w:cs="Dialog-SemiBold"/>
          <w:b/>
          <w:bCs/>
          <w:sz w:val="24"/>
          <w:szCs w:val="24"/>
        </w:rPr>
        <w:t xml:space="preserve">del despacho de abogados Albiñana &amp; Suárez de Lezo (1995-2005). Abogado-Socio del despacho de abogados Crowe Horwath International (2015-2018). Abogado-Socio del despacho de abogados Cremades &amp; Calvo-Sotelo (2018-2023). Socio Fundador y </w:t>
      </w:r>
      <w:proofErr w:type="gramStart"/>
      <w:r>
        <w:rPr>
          <w:rFonts w:ascii="Book Antiqua" w:hAnsi="Book Antiqua" w:cs="Dialog-SemiBold"/>
          <w:b/>
          <w:bCs/>
          <w:sz w:val="24"/>
          <w:szCs w:val="24"/>
        </w:rPr>
        <w:t>Presidente</w:t>
      </w:r>
      <w:proofErr w:type="gramEnd"/>
      <w:r>
        <w:rPr>
          <w:rFonts w:ascii="Book Antiqua" w:hAnsi="Book Antiqua" w:cs="Dialog-SemiBold"/>
          <w:b/>
          <w:bCs/>
          <w:sz w:val="24"/>
          <w:szCs w:val="24"/>
        </w:rPr>
        <w:t xml:space="preserve"> del despacho de abogados Dagnino Guerra Abogados (desde 2023).</w:t>
      </w:r>
    </w:p>
    <w:p w14:paraId="42C63CEE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4A1C405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asesor de empresas mercantiles y organizaciones empresariales y secretario de consejos de administración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Asesor del grupo inmobiliario Levitt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(2005-2020)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y del grupo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Educatio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Servanda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</w:rPr>
        <w:t xml:space="preserve"> (desde 2013).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Letrado Asesor de la Confederación Nacional de la Construcción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(CNC),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Asociación Nacional de Constructores Independientes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(ANCI),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Asociación Nacional de Remolcadores Españoles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(ANARE) y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Asociación Nacional de Empresas Forestales </w:t>
      </w:r>
      <w:r>
        <w:rPr>
          <w:rFonts w:ascii="Book Antiqua" w:hAnsi="Book Antiqua" w:cs="Dialog-SemiBold"/>
          <w:b/>
          <w:bCs/>
          <w:sz w:val="24"/>
          <w:szCs w:val="24"/>
        </w:rPr>
        <w:t>(ASEMFO) (desde 2000).</w:t>
      </w:r>
    </w:p>
    <w:p w14:paraId="38DD2731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1735579F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Presidente Ejecutivo del Grupo CEU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(2005-2011).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Presidente de la Fundación Universitaria San Pablo CEU y de las fundaciones y entidades filiales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</w:t>
      </w:r>
      <w:bookmarkStart w:id="3" w:name="_Hlk183461497"/>
      <w:r>
        <w:rPr>
          <w:rFonts w:ascii="Book Antiqua" w:hAnsi="Book Antiqua" w:cs="Dialog-SemiBold"/>
          <w:b/>
          <w:bCs/>
          <w:sz w:val="24"/>
          <w:szCs w:val="24"/>
        </w:rPr>
        <w:t xml:space="preserve">(2005-2011). </w:t>
      </w:r>
      <w:bookmarkEnd w:id="3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Gran Canciller de las Universidades CEU San Pablo, CEU Cardenal Herrera y CEU Abal Oliva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(2005-2011). </w:t>
      </w:r>
    </w:p>
    <w:p w14:paraId="746F39E9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6A0DA6F6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Consejero Dominical de Radio Popular, S.A. – Grupo COPE y </w:t>
      </w:r>
      <w:proofErr w:type="gram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Vicepresidente</w:t>
      </w:r>
      <w:proofErr w:type="gram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del Consejo de Administración del Grupo COPE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(hoy, grupo Ábside Media) (2005-2013).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Consejero Dominical de Iniciativas Radiofónicas y Televisivas, S.A. - Popular TV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(hoy, Canal TRECE TV) (2006-2012).</w:t>
      </w:r>
    </w:p>
    <w:p w14:paraId="28CB2D5F" w14:textId="77777777" w:rsidR="004563DA" w:rsidRDefault="004563DA" w:rsidP="004563DA">
      <w:pPr>
        <w:spacing w:after="0" w:line="276" w:lineRule="auto"/>
        <w:jc w:val="both"/>
        <w:rPr>
          <w:rFonts w:ascii="Book Antiqua" w:hAnsi="Book Antiqua" w:cs="Arial"/>
          <w:color w:val="000000" w:themeColor="text1"/>
          <w:sz w:val="24"/>
          <w:szCs w:val="24"/>
        </w:rPr>
      </w:pPr>
    </w:p>
    <w:p w14:paraId="15984E9C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0F0C79E3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6CACAA51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lastRenderedPageBreak/>
        <w:t>Presidente Ejecutivo de la Fundación Intereconomía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(2011-2013).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Consejero Ejecutivo del Grupo Intereconomía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(2011-2013).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Consejero Ejecutivo de Intereconomía Corporación, S.A. (2011-2013) (en representación del Grupo Intereconomía).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Consejero Dominical del Grupo Negocios de Ediciones y Publicaciones, S.A. (2011-2013) (en representación del Grupo Intereconomía).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>Consejero Dominical de Sociedad Gestora de Televisión NET TV, S.A. (2011-2013) (en representación del Grupo Intereconomía).</w:t>
      </w:r>
    </w:p>
    <w:p w14:paraId="370ECFC0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4E44C8FF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Presidente Ejecutivo de Radio María de España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(2008-2013).</w:t>
      </w:r>
    </w:p>
    <w:p w14:paraId="3FDFCD15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07CB6E6E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Secretario General y </w:t>
      </w:r>
      <w:proofErr w:type="gram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Director</w:t>
      </w:r>
      <w:proofErr w:type="gram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Corporativo de los Servicios Jurídicos del grupo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Educatio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Servanda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</w:rPr>
        <w:t xml:space="preserve">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Secretario del Patronato de la Fundación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Educatio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Servanda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</w:rPr>
        <w:t xml:space="preserve"> (nacional)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y de los Patronatos de las Fundaciones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Educatio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Servanda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Madrid, Toledo, Cádiz, Almería y Asturias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(filiales) (2013-2020 y desde 2020).</w:t>
      </w:r>
    </w:p>
    <w:p w14:paraId="22583699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2D334DBF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Director de Auditoría Interna y Cumplimiento Normativo de </w:t>
      </w:r>
      <w:bookmarkStart w:id="4" w:name="_Hlk183349986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la Conferencia Episcopal Española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(CEE) </w:t>
      </w:r>
      <w:bookmarkEnd w:id="4"/>
      <w:r>
        <w:rPr>
          <w:rFonts w:ascii="Book Antiqua" w:hAnsi="Book Antiqua" w:cs="Dialog-SemiBold"/>
          <w:b/>
          <w:bCs/>
          <w:sz w:val="24"/>
          <w:szCs w:val="24"/>
        </w:rPr>
        <w:t xml:space="preserve">y </w:t>
      </w:r>
      <w:proofErr w:type="gram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Presidente</w:t>
      </w:r>
      <w:proofErr w:type="gramEnd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 del Órgano de Cumplimiento Normativo de la Conferencia Episcopal Española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(CEE) (desde 2023).</w:t>
      </w:r>
    </w:p>
    <w:bookmarkEnd w:id="1"/>
    <w:bookmarkEnd w:id="2"/>
    <w:p w14:paraId="243A5AC6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</w:p>
    <w:p w14:paraId="6DB93538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bCs/>
          <w:sz w:val="24"/>
          <w:szCs w:val="24"/>
        </w:rPr>
      </w:pP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Derecho Administrativo de la Universidad Complutense de 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(1992-2000).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Derecho Administrativo General y Derecho Administrativo Económico del Centro Universitario Francisco de Vitoria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(1996-1998).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Teoría del Estado y Derecho Político de la Universidad CEU San Pablo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(2005-2011).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Práctica Jurídica Administrativa y de Práctica Procesal Contencioso-Administrativa del Centro de Postgrado de la Universidad Francisco de Vitoria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(2016-2018).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Práctica Jurídica de Derecho Administrativo, Derecho Inmobiliario y Derecho Urbanístico de la Escuela de Práctica Jurídica de 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(desde 1993).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Derecho Constitucional, Derecho Administrativo y Derecho Comparado de la Universidad Antonio de Nebrija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(desde 2017 y hasta la fecha).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 xml:space="preserve">Profesor de Responsabilidad Social Corporativa de la Nebrija Business </w:t>
      </w:r>
      <w:proofErr w:type="spellStart"/>
      <w:r>
        <w:rPr>
          <w:rFonts w:ascii="Book Antiqua" w:hAnsi="Book Antiqua" w:cs="Dialog-SemiBold"/>
          <w:b/>
          <w:bCs/>
          <w:sz w:val="24"/>
          <w:szCs w:val="24"/>
          <w:u w:val="single"/>
        </w:rPr>
        <w:t>School</w:t>
      </w:r>
      <w:proofErr w:type="spellEnd"/>
      <w:r>
        <w:rPr>
          <w:rFonts w:ascii="Book Antiqua" w:hAnsi="Book Antiqua" w:cs="Dialog-SemiBold"/>
          <w:b/>
          <w:bCs/>
          <w:sz w:val="24"/>
          <w:szCs w:val="24"/>
        </w:rPr>
        <w:t xml:space="preserve"> (desde 2020 y hasta la fecha). </w:t>
      </w:r>
      <w:r>
        <w:rPr>
          <w:rFonts w:ascii="Book Antiqua" w:hAnsi="Book Antiqua" w:cs="Dialog-SemiBold"/>
          <w:b/>
          <w:bCs/>
          <w:sz w:val="24"/>
          <w:szCs w:val="24"/>
          <w:u w:val="single"/>
        </w:rPr>
        <w:t>Profesor de Práctica Jurídica Administrativa y de Práctica Procesal Contencioso-Administrativa del Centro de Estudios del Ilustre Colegio de la Abogacía de Madrid</w:t>
      </w:r>
      <w:r>
        <w:rPr>
          <w:rFonts w:ascii="Book Antiqua" w:hAnsi="Book Antiqua" w:cs="Dialog-SemiBold"/>
          <w:b/>
          <w:bCs/>
          <w:sz w:val="24"/>
          <w:szCs w:val="24"/>
        </w:rPr>
        <w:t xml:space="preserve"> (desde 2021 y hasta la fecha).</w:t>
      </w:r>
    </w:p>
    <w:p w14:paraId="753B96A2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0A0EB745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Académico Colaborador de la Real Academia de Jurisprudencia y Legislación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(desde 1995). </w:t>
      </w:r>
    </w:p>
    <w:p w14:paraId="719993A0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2BC15EDB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Académico de Número de la Academia de la Diplomacia del Reino de España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(desde 2020). </w:t>
      </w:r>
    </w:p>
    <w:p w14:paraId="3460C99B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0023152E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5CF03F54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lastRenderedPageBreak/>
        <w:t>Académico de Número de la Academia de la Hispanidad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(desde 2024).</w:t>
      </w:r>
    </w:p>
    <w:p w14:paraId="07BA6D83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1607DCFC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Universitaria San Pablo CEU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(2000-2011).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las Universidades CEU San Pablo de Madrid, CEU Cardenal Herrera de Valencia y CEU Abad Oliva de Barcelona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(2000-2011).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San Pablo CEU Andalucía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Abad Oliva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San Pablo Castilla y León CEU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del Colegio Mayor Universitario de San Pablo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 xml:space="preserve">Patrono de la Fundación Cultural </w:t>
      </w:r>
      <w:proofErr w:type="spellStart"/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Angel</w:t>
      </w:r>
      <w:proofErr w:type="spellEnd"/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 xml:space="preserve"> Herrera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Universidad Fernando III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(2002-2011).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Pontificia Pablo VI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(2006-2011).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Amigos de Radio María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(2008-2015).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  <w:u w:val="single"/>
        </w:rPr>
        <w:t>Patrono de la Fundación Independiente</w:t>
      </w:r>
      <w:r>
        <w:rPr>
          <w:rFonts w:ascii="Book Antiqua" w:hAnsi="Book Antiqua" w:cs="Arial"/>
          <w:b/>
          <w:bCs/>
          <w:color w:val="000000" w:themeColor="text1"/>
          <w:sz w:val="24"/>
          <w:szCs w:val="24"/>
        </w:rPr>
        <w:t xml:space="preserve"> (2008-2023).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hAnsi="Book Antiqua" w:cs="Dialog-SemiBold"/>
          <w:b/>
          <w:bCs/>
          <w:color w:val="000000" w:themeColor="text1"/>
          <w:sz w:val="24"/>
          <w:szCs w:val="24"/>
          <w:u w:val="single"/>
        </w:rPr>
        <w:t>Secretario General Ejecutivo de la Asociación de Fundaciones Sociedad Civil Ahora</w:t>
      </w:r>
      <w:r>
        <w:rPr>
          <w:rFonts w:ascii="Book Antiqua" w:hAnsi="Book Antiqua" w:cs="Dialog-SemiBold"/>
          <w:b/>
          <w:bCs/>
          <w:color w:val="000000" w:themeColor="text1"/>
          <w:sz w:val="24"/>
          <w:szCs w:val="24"/>
        </w:rPr>
        <w:t xml:space="preserve"> (2018-2021).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Miembro del Consejo Asesor del Instituto de Estudios de la Democracia de la Universidad CEU San Pablo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(desde 2015 y hasta la fecha). </w:t>
      </w:r>
      <w:r>
        <w:rPr>
          <w:rFonts w:ascii="Book Antiqua" w:hAnsi="Book Antiqua" w:cs="Dialog-SemiBold"/>
          <w:b/>
          <w:bCs/>
          <w:color w:val="000000" w:themeColor="text1"/>
          <w:sz w:val="24"/>
          <w:szCs w:val="24"/>
          <w:u w:val="single"/>
        </w:rPr>
        <w:t>Socio de la Asociación Panel Cívico</w:t>
      </w:r>
      <w:r>
        <w:rPr>
          <w:rFonts w:ascii="Book Antiqua" w:hAnsi="Book Antiqua" w:cs="Dialog-SemiBold"/>
          <w:b/>
          <w:bCs/>
          <w:color w:val="000000" w:themeColor="text1"/>
          <w:sz w:val="24"/>
          <w:szCs w:val="24"/>
        </w:rPr>
        <w:t xml:space="preserve"> (desde 2021).</w:t>
      </w:r>
    </w:p>
    <w:p w14:paraId="46B57155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39C9B62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Caballero de la Pontificia Orden Ecuestre del Santo Sepulcro de Jerusalén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– Lugartenencia de España Occidental - Capítulo Noble de Castilla y León (desde 2017). </w:t>
      </w:r>
    </w:p>
    <w:p w14:paraId="0A5DBBB4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48F6B172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Caballero Capitular del Capítulo de Nobles Caballeros y Damas de Isabel la Católica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(desde 2024). </w:t>
      </w:r>
    </w:p>
    <w:p w14:paraId="3B024013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6060F4B0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bookmarkStart w:id="5" w:name="_Hlk183601531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Premios y reconocimientos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: Reconocimiento de la CONFEDERACIÓN ESPAÑOLA DE CENTROS DE ENSEÑANZA – CECE: Reconocimiento por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“Una educación en libertad”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(2007). Premio del FORO DE OPINIÓN de Valencia: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“El Católico en la Vida Pública”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(2008). Reconocimiento del COLEGIO MAYOR DE LA ARMADA ESPAÑOLA “JORGE JUAN”: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Colegial de Honor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del Colegio Mayor de la Armada “Jorge Juan” (2009).  Reconocimiento del COLEGIO MAYOR DEL EJÉRCITO DEL AIRE ESPAÑOL “BARBERÁN”: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Colegial de Honor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del Colegio Mayor del Ejército del Aire “Barberán” (2009). IX Premio de la FEDERACIÓN DE ASOCIACIONES DE PADRES DE ALUMNOS – CONCAP: Premio a la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“Libertad de Enseñanza”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(2008). Premio de la FUNDACIÓN MADRINA Valores Madrina 20010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“Por su contribución y a poyo a la fundación en valores de infancia, mujer y maternidad”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(2010). Premio de la FUNDACIÓN EDUCATIO SERVANDA: Premio </w:t>
      </w:r>
      <w:proofErr w:type="spellStart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Educatio</w:t>
      </w:r>
      <w:proofErr w:type="spellEnd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</w:t>
      </w:r>
      <w:proofErr w:type="spellStart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Servanda</w:t>
      </w:r>
      <w:proofErr w:type="spellEnd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a la </w:t>
      </w:r>
      <w:r>
        <w:rPr>
          <w:rFonts w:ascii="Book Antiqua" w:eastAsia="Times New Roman" w:hAnsi="Book Antiqua" w:cs="Times New Roman"/>
          <w:b/>
          <w:bCs/>
          <w:i/>
          <w:iCs/>
          <w:color w:val="333333"/>
          <w:sz w:val="24"/>
          <w:szCs w:val="24"/>
          <w:lang w:eastAsia="es-ES"/>
        </w:rPr>
        <w:t>“Presencia en la Vida Pública”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(2011). Reconocimiento de la CENTURIA ROMANA MUNDA:  XXX Sentenciador de la Centuria Romana </w:t>
      </w:r>
      <w:proofErr w:type="spellStart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Munda</w:t>
      </w:r>
      <w:proofErr w:type="spellEnd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 de Montilla y Miembro de Honor de la Asociación “Centuria Romana </w:t>
      </w:r>
      <w:proofErr w:type="spellStart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Munda</w:t>
      </w:r>
      <w:proofErr w:type="spellEnd"/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” (2023).</w:t>
      </w:r>
    </w:p>
    <w:p w14:paraId="0297F156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1A122B3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lastRenderedPageBreak/>
        <w:t>Autor de numerosas publicaciones, jurídicas y extrajurídicas, individuales y colectivas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 xml:space="preserve">. </w:t>
      </w:r>
    </w:p>
    <w:p w14:paraId="46108E96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</w:p>
    <w:p w14:paraId="043AE46A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</w:pP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u w:val="single"/>
          <w:lang w:eastAsia="es-ES"/>
        </w:rPr>
        <w:t>Conferenciante, ponente e interviniente en numerosos congresos, seminarios, conferencias, foros y tribunas de debate</w:t>
      </w:r>
      <w:r>
        <w:rPr>
          <w:rFonts w:ascii="Book Antiqua" w:eastAsia="Times New Roman" w:hAnsi="Book Antiqua" w:cs="Times New Roman"/>
          <w:b/>
          <w:bCs/>
          <w:color w:val="333333"/>
          <w:sz w:val="24"/>
          <w:szCs w:val="24"/>
          <w:lang w:eastAsia="es-ES"/>
        </w:rPr>
        <w:t>.</w:t>
      </w:r>
      <w:bookmarkEnd w:id="5"/>
    </w:p>
    <w:p w14:paraId="62597AC4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1DC79D41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0DE8773F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2A335AF1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0F34AC1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Cs/>
          <w:color w:val="000000" w:themeColor="text1"/>
          <w:sz w:val="24"/>
          <w:szCs w:val="24"/>
        </w:rPr>
      </w:pPr>
    </w:p>
    <w:p w14:paraId="72BAAE57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Dialog-SemiBold"/>
          <w:b/>
          <w:color w:val="000000" w:themeColor="text1"/>
          <w:sz w:val="24"/>
          <w:szCs w:val="24"/>
        </w:rPr>
      </w:pPr>
      <w:r>
        <w:rPr>
          <w:rFonts w:ascii="Book Antiqua" w:hAnsi="Book Antiqua" w:cs="Dialog-SemiBold"/>
          <w:b/>
          <w:color w:val="000000" w:themeColor="text1"/>
          <w:sz w:val="24"/>
          <w:szCs w:val="24"/>
        </w:rPr>
        <w:t xml:space="preserve">                                           *                         *                        *</w:t>
      </w:r>
    </w:p>
    <w:p w14:paraId="7EBF4473" w14:textId="77777777" w:rsidR="004563DA" w:rsidRDefault="004563DA" w:rsidP="004563DA">
      <w:pPr>
        <w:autoSpaceDE w:val="0"/>
        <w:autoSpaceDN w:val="0"/>
        <w:adjustRightInd w:val="0"/>
        <w:spacing w:after="0" w:line="276" w:lineRule="auto"/>
        <w:ind w:left="2832"/>
        <w:jc w:val="both"/>
        <w:rPr>
          <w:rFonts w:ascii="Book Antiqua" w:hAnsi="Book Antiqua" w:cs="Dialog-SemiBold"/>
          <w:b/>
          <w:bCs/>
          <w:color w:val="C00000"/>
          <w:sz w:val="40"/>
          <w:szCs w:val="40"/>
        </w:rPr>
      </w:pPr>
    </w:p>
    <w:p w14:paraId="4B0B06C2" w14:textId="77777777" w:rsidR="004563DA" w:rsidRDefault="004563DA"/>
    <w:sectPr w:rsidR="00456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alog-SemiBold">
    <w:altName w:val="Calibri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DA"/>
    <w:rsid w:val="004563DA"/>
    <w:rsid w:val="005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4DEA"/>
  <w15:chartTrackingRefBased/>
  <w15:docId w15:val="{345F35B5-2227-419E-AB24-F95E30DE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3DA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63D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63D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63D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63D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63D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63D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63D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63D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63D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6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6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6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63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63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63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63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63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63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6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63D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6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63D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63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63D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63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6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63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63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1420</Words>
  <Characters>7810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Dagnino Guerra</dc:creator>
  <cp:keywords/>
  <dc:description/>
  <cp:lastModifiedBy>Alfredo Dagnino Guerra</cp:lastModifiedBy>
  <cp:revision>1</cp:revision>
  <dcterms:created xsi:type="dcterms:W3CDTF">2025-02-18T22:18:00Z</dcterms:created>
  <dcterms:modified xsi:type="dcterms:W3CDTF">2025-02-18T22:19:00Z</dcterms:modified>
</cp:coreProperties>
</file>